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7A1C" w14:textId="31D43CFE" w:rsidR="008D16AE" w:rsidRDefault="00000000">
      <w:pPr>
        <w:pStyle w:val="Ttulo5"/>
      </w:pPr>
      <w:r>
        <w:t xml:space="preserve">Anexo - Pautas </w:t>
      </w:r>
      <w:r w:rsidR="00E05CAB">
        <w:t xml:space="preserve">que deben seguir las </w:t>
      </w:r>
      <w:r w:rsidR="006A3196">
        <w:t>propuestas</w:t>
      </w:r>
      <w:r>
        <w:t xml:space="preserve"> </w:t>
      </w:r>
    </w:p>
    <w:p w14:paraId="687639AB" w14:textId="77777777" w:rsidR="008D16AE" w:rsidRDefault="008D16AE"/>
    <w:p w14:paraId="1A8F497D" w14:textId="77777777" w:rsidR="008D16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b/>
          <w:smallCaps/>
          <w:sz w:val="20"/>
          <w:szCs w:val="20"/>
        </w:rPr>
      </w:pPr>
      <w:r>
        <w:rPr>
          <w:rFonts w:eastAsia="Garamond" w:cs="Garamond"/>
          <w:b/>
          <w:smallCaps/>
          <w:sz w:val="20"/>
          <w:szCs w:val="20"/>
        </w:rPr>
        <w:t>Instrucciones generales</w:t>
      </w:r>
    </w:p>
    <w:p w14:paraId="0602F743" w14:textId="77777777" w:rsidR="008D16AE" w:rsidRDefault="008D16AE">
      <w:pPr>
        <w:rPr>
          <w:sz w:val="20"/>
          <w:szCs w:val="20"/>
        </w:rPr>
      </w:pPr>
    </w:p>
    <w:p w14:paraId="3AD47751" w14:textId="599E8425" w:rsidR="008D16A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sz w:val="18"/>
          <w:szCs w:val="18"/>
        </w:rPr>
      </w:pPr>
      <w:r>
        <w:rPr>
          <w:rFonts w:eastAsia="Garamond" w:cs="Garamond"/>
          <w:sz w:val="18"/>
          <w:szCs w:val="18"/>
        </w:rPr>
        <w:t xml:space="preserve">Fecha límite de envió del trabajo: </w:t>
      </w:r>
      <w:r w:rsidRPr="00E05CAB">
        <w:rPr>
          <w:rFonts w:eastAsia="Garamond" w:cs="Garamond"/>
          <w:sz w:val="18"/>
          <w:szCs w:val="18"/>
        </w:rPr>
        <w:t xml:space="preserve">domingo </w:t>
      </w:r>
      <w:r w:rsidR="00657CE2" w:rsidRPr="00E05CAB">
        <w:rPr>
          <w:rFonts w:eastAsia="Garamond" w:cs="Garamond"/>
          <w:sz w:val="18"/>
          <w:szCs w:val="18"/>
        </w:rPr>
        <w:t>20</w:t>
      </w:r>
      <w:r w:rsidRPr="00E05CAB">
        <w:rPr>
          <w:rFonts w:eastAsia="Garamond" w:cs="Garamond"/>
          <w:sz w:val="18"/>
          <w:szCs w:val="18"/>
        </w:rPr>
        <w:t xml:space="preserve"> de </w:t>
      </w:r>
      <w:r w:rsidR="00657CE2" w:rsidRPr="00E05CAB">
        <w:rPr>
          <w:rFonts w:eastAsia="Garamond" w:cs="Garamond"/>
          <w:sz w:val="18"/>
          <w:szCs w:val="18"/>
        </w:rPr>
        <w:t>octubre</w:t>
      </w:r>
      <w:r w:rsidRPr="00E05CAB">
        <w:rPr>
          <w:rFonts w:eastAsia="Garamond" w:cs="Garamond"/>
          <w:sz w:val="18"/>
          <w:szCs w:val="18"/>
        </w:rPr>
        <w:t xml:space="preserve"> de</w:t>
      </w:r>
      <w:r>
        <w:rPr>
          <w:rFonts w:eastAsia="Garamond" w:cs="Garamond"/>
          <w:sz w:val="18"/>
          <w:szCs w:val="18"/>
        </w:rPr>
        <w:t xml:space="preserve"> 2024</w:t>
      </w:r>
    </w:p>
    <w:p w14:paraId="03F23E30" w14:textId="1076A540" w:rsidR="008D16A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sz w:val="18"/>
          <w:szCs w:val="18"/>
        </w:rPr>
      </w:pPr>
      <w:r>
        <w:rPr>
          <w:rFonts w:eastAsia="Garamond" w:cs="Garamond"/>
          <w:sz w:val="18"/>
          <w:szCs w:val="18"/>
        </w:rPr>
        <w:t xml:space="preserve">Extensión: 15 páginas máx. </w:t>
      </w:r>
    </w:p>
    <w:p w14:paraId="7F487028" w14:textId="77777777" w:rsidR="008D16A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sz w:val="18"/>
          <w:szCs w:val="18"/>
        </w:rPr>
      </w:pPr>
      <w:r>
        <w:rPr>
          <w:rFonts w:eastAsia="Garamond" w:cs="Garamond"/>
          <w:sz w:val="18"/>
          <w:szCs w:val="18"/>
        </w:rPr>
        <w:t>Fuente: Garamond, tamaño 12 para el texto y 10 para las notas a pie.</w:t>
      </w:r>
    </w:p>
    <w:p w14:paraId="19039BA1" w14:textId="77777777" w:rsidR="008D16A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sz w:val="18"/>
          <w:szCs w:val="18"/>
        </w:rPr>
      </w:pPr>
      <w:r>
        <w:rPr>
          <w:rFonts w:eastAsia="Garamond" w:cs="Garamond"/>
          <w:sz w:val="18"/>
          <w:szCs w:val="18"/>
        </w:rPr>
        <w:t xml:space="preserve">Tamaño carta </w:t>
      </w:r>
    </w:p>
    <w:p w14:paraId="3A7634F3" w14:textId="77777777" w:rsidR="008D16A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sz w:val="18"/>
          <w:szCs w:val="18"/>
        </w:rPr>
      </w:pPr>
      <w:r>
        <w:rPr>
          <w:rFonts w:eastAsia="Garamond" w:cs="Garamond"/>
          <w:sz w:val="18"/>
          <w:szCs w:val="18"/>
        </w:rPr>
        <w:t>Interlineado sencillo</w:t>
      </w:r>
    </w:p>
    <w:p w14:paraId="63DA105D" w14:textId="77777777" w:rsidR="008D16A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sz w:val="18"/>
          <w:szCs w:val="18"/>
        </w:rPr>
      </w:pPr>
      <w:r>
        <w:rPr>
          <w:rFonts w:eastAsia="Garamond" w:cs="Garamond"/>
          <w:sz w:val="18"/>
          <w:szCs w:val="18"/>
        </w:rPr>
        <w:t>Los destacados o énfasis se deberán realizar con cursivas, de modo que se ruega no usar sangrías, viñetas o adornos innecesarios, así como caracteres en negritas o subrayados.</w:t>
      </w:r>
    </w:p>
    <w:p w14:paraId="3FB2A191" w14:textId="77777777" w:rsidR="008D16A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sz w:val="18"/>
          <w:szCs w:val="18"/>
        </w:rPr>
      </w:pPr>
      <w:r>
        <w:rPr>
          <w:rFonts w:eastAsia="Garamond" w:cs="Garamond"/>
          <w:sz w:val="18"/>
          <w:szCs w:val="18"/>
        </w:rPr>
        <w:t>La primera página incluirá el título del trabajo, el nombre de su autor o autores; un resumen de máximo trescientos caracteres (300) con espacios cada uno, y tres a cinco palabras clave (en castellano y en inglés).</w:t>
      </w:r>
    </w:p>
    <w:p w14:paraId="42ED1317" w14:textId="77777777" w:rsidR="008D16A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sz w:val="18"/>
          <w:szCs w:val="18"/>
        </w:rPr>
      </w:pPr>
      <w:r>
        <w:rPr>
          <w:rFonts w:eastAsia="Garamond" w:cs="Garamond"/>
          <w:sz w:val="18"/>
          <w:szCs w:val="18"/>
        </w:rPr>
        <w:t>En la primera nota a pie se incluirá solo la filiación académica principal del autor o autores, precisando la institución de origen, ciudad y país, así como su dirección de correo electrónico institucional.</w:t>
      </w:r>
    </w:p>
    <w:p w14:paraId="1C0223E9" w14:textId="77777777" w:rsidR="008D16A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sz w:val="18"/>
          <w:szCs w:val="18"/>
        </w:rPr>
      </w:pPr>
      <w:r>
        <w:rPr>
          <w:rFonts w:eastAsia="Garamond" w:cs="Garamond"/>
          <w:sz w:val="18"/>
          <w:szCs w:val="18"/>
        </w:rPr>
        <w:t>La estructura de cada capítulo debe quedar bien determinada. Se acompaña un documento tipo con la propuesta de estructura, el cual contiene una introducción, apartados, conclusiones y apartado final destinado a la bibliografía citada, en las que se deberá incluir sólo las fuentes efectivamente citadas en el texto, siguiendo las reglas que se indican infra.</w:t>
      </w:r>
    </w:p>
    <w:p w14:paraId="19287139" w14:textId="77777777" w:rsidR="008D16AE" w:rsidRDefault="008D16AE">
      <w:pPr>
        <w:rPr>
          <w:sz w:val="20"/>
          <w:szCs w:val="20"/>
        </w:rPr>
      </w:pPr>
    </w:p>
    <w:p w14:paraId="3F8C4770" w14:textId="77777777" w:rsidR="008D16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b/>
          <w:sz w:val="20"/>
          <w:szCs w:val="20"/>
        </w:rPr>
      </w:pPr>
      <w:r>
        <w:rPr>
          <w:rFonts w:eastAsia="Garamond" w:cs="Garamond"/>
          <w:b/>
          <w:sz w:val="20"/>
          <w:szCs w:val="20"/>
        </w:rPr>
        <w:t>Reglas para Bibliografía citada</w:t>
      </w:r>
    </w:p>
    <w:p w14:paraId="039D6237" w14:textId="77777777" w:rsidR="008D16AE" w:rsidRDefault="008D16AE">
      <w:pPr>
        <w:rPr>
          <w:sz w:val="20"/>
          <w:szCs w:val="20"/>
        </w:rPr>
      </w:pPr>
    </w:p>
    <w:p w14:paraId="47CD993E" w14:textId="77777777" w:rsidR="008D16AE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Todas las referencias a libros, artículos de revista, capítulos y formatos electrónicos efectivamente citados o referidos en el trabajo se deberán listar al final </w:t>
      </w:r>
      <w:proofErr w:type="gramStart"/>
      <w:r>
        <w:rPr>
          <w:sz w:val="18"/>
          <w:szCs w:val="18"/>
        </w:rPr>
        <w:t>del mismo</w:t>
      </w:r>
      <w:proofErr w:type="gramEnd"/>
      <w:r>
        <w:rPr>
          <w:sz w:val="18"/>
          <w:szCs w:val="18"/>
        </w:rPr>
        <w:t>, en orden alfabético según el apellido de su autor.</w:t>
      </w:r>
    </w:p>
    <w:p w14:paraId="357CC161" w14:textId="77777777" w:rsidR="008D16AE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Los apellidos de los autores se escribirán en </w:t>
      </w:r>
      <w:r>
        <w:rPr>
          <w:smallCaps/>
          <w:sz w:val="18"/>
          <w:szCs w:val="18"/>
        </w:rPr>
        <w:t>Versales</w:t>
      </w:r>
      <w:r>
        <w:rPr>
          <w:sz w:val="18"/>
          <w:szCs w:val="18"/>
        </w:rPr>
        <w:t xml:space="preserve"> y sus nombres en redondas; el título de la obra en cursiva. </w:t>
      </w:r>
    </w:p>
    <w:p w14:paraId="0E13889F" w14:textId="77777777" w:rsidR="008D16AE" w:rsidRDefault="00000000">
      <w:pPr>
        <w:rPr>
          <w:sz w:val="18"/>
          <w:szCs w:val="18"/>
        </w:rPr>
      </w:pPr>
      <w:r>
        <w:rPr>
          <w:sz w:val="18"/>
          <w:szCs w:val="18"/>
        </w:rPr>
        <w:t>En la referencia de libros se hará indicación del número total de páginas; en la de artículos de revista o capítulos de libros hará indicación de los números de página de inicio y final.</w:t>
      </w:r>
    </w:p>
    <w:p w14:paraId="1E6D0232" w14:textId="77777777" w:rsidR="008D16AE" w:rsidRDefault="008D16AE">
      <w:pPr>
        <w:rPr>
          <w:sz w:val="20"/>
          <w:szCs w:val="20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2"/>
        <w:gridCol w:w="7236"/>
      </w:tblGrid>
      <w:tr w:rsidR="008D16AE" w14:paraId="5116131B" w14:textId="77777777">
        <w:tc>
          <w:tcPr>
            <w:tcW w:w="8828" w:type="dxa"/>
            <w:gridSpan w:val="2"/>
          </w:tcPr>
          <w:p w14:paraId="56FA081D" w14:textId="77777777" w:rsidR="008D16AE" w:rsidRDefault="00000000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Bibliografía citada: ejemplos </w:t>
            </w:r>
          </w:p>
        </w:tc>
      </w:tr>
      <w:tr w:rsidR="008D16AE" w14:paraId="2D6C5BCF" w14:textId="77777777">
        <w:tc>
          <w:tcPr>
            <w:tcW w:w="1592" w:type="dxa"/>
          </w:tcPr>
          <w:p w14:paraId="56E7D317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Libros</w:t>
            </w:r>
          </w:p>
        </w:tc>
        <w:tc>
          <w:tcPr>
            <w:tcW w:w="7236" w:type="dxa"/>
          </w:tcPr>
          <w:p w14:paraId="169A02DB" w14:textId="77777777" w:rsidR="008D16AE" w:rsidRDefault="00000000">
            <w:pPr>
              <w:rPr>
                <w:sz w:val="16"/>
                <w:szCs w:val="16"/>
              </w:rPr>
            </w:pPr>
            <w:proofErr w:type="spellStart"/>
            <w:r>
              <w:rPr>
                <w:smallCaps/>
                <w:sz w:val="16"/>
                <w:szCs w:val="16"/>
              </w:rPr>
              <w:t>Cassagne</w:t>
            </w:r>
            <w:proofErr w:type="spellEnd"/>
            <w:r>
              <w:rPr>
                <w:sz w:val="16"/>
                <w:szCs w:val="16"/>
              </w:rPr>
              <w:t xml:space="preserve">, Juan Carlos (2006): </w:t>
            </w:r>
            <w:r>
              <w:rPr>
                <w:i/>
                <w:sz w:val="16"/>
                <w:szCs w:val="16"/>
              </w:rPr>
              <w:t>Derecho Administrativo</w:t>
            </w:r>
            <w:r>
              <w:rPr>
                <w:sz w:val="16"/>
                <w:szCs w:val="16"/>
              </w:rPr>
              <w:t xml:space="preserve"> (Buenos Aires, Editorial </w:t>
            </w:r>
            <w:proofErr w:type="spellStart"/>
            <w:r>
              <w:rPr>
                <w:sz w:val="16"/>
                <w:szCs w:val="16"/>
              </w:rPr>
              <w:t>LexisNexis</w:t>
            </w:r>
            <w:proofErr w:type="spellEnd"/>
            <w:r>
              <w:rPr>
                <w:sz w:val="16"/>
                <w:szCs w:val="16"/>
              </w:rPr>
              <w:t>) T. II, 847 pp.</w:t>
            </w:r>
          </w:p>
        </w:tc>
      </w:tr>
      <w:tr w:rsidR="008D16AE" w14:paraId="1D6CCCA4" w14:textId="77777777">
        <w:tc>
          <w:tcPr>
            <w:tcW w:w="1592" w:type="dxa"/>
          </w:tcPr>
          <w:p w14:paraId="310ADC48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Capítulos de libros</w:t>
            </w:r>
          </w:p>
        </w:tc>
        <w:tc>
          <w:tcPr>
            <w:tcW w:w="7236" w:type="dxa"/>
          </w:tcPr>
          <w:p w14:paraId="08B185F5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Carmona</w:t>
            </w:r>
            <w:r>
              <w:rPr>
                <w:sz w:val="16"/>
                <w:szCs w:val="16"/>
              </w:rPr>
              <w:t xml:space="preserve">, Carlos (2006): “Dos nuevas potestades del </w:t>
            </w:r>
            <w:proofErr w:type="gramStart"/>
            <w:r>
              <w:rPr>
                <w:sz w:val="16"/>
                <w:szCs w:val="16"/>
              </w:rPr>
              <w:t>Presidente</w:t>
            </w:r>
            <w:proofErr w:type="gramEnd"/>
            <w:r>
              <w:rPr>
                <w:sz w:val="16"/>
                <w:szCs w:val="16"/>
              </w:rPr>
              <w:t xml:space="preserve"> de la República”, en: </w:t>
            </w:r>
            <w:r>
              <w:rPr>
                <w:smallCaps/>
                <w:sz w:val="16"/>
                <w:szCs w:val="16"/>
              </w:rPr>
              <w:t>Nogueira</w:t>
            </w:r>
            <w:r>
              <w:rPr>
                <w:sz w:val="16"/>
                <w:szCs w:val="16"/>
              </w:rPr>
              <w:t xml:space="preserve">, Humberto [coord.], </w:t>
            </w:r>
            <w:r>
              <w:rPr>
                <w:i/>
                <w:sz w:val="16"/>
                <w:szCs w:val="16"/>
              </w:rPr>
              <w:t>La Constitución Reformada de 2005</w:t>
            </w:r>
            <w:r>
              <w:rPr>
                <w:sz w:val="16"/>
                <w:szCs w:val="16"/>
              </w:rPr>
              <w:t xml:space="preserve"> (Santiago, </w:t>
            </w:r>
            <w:proofErr w:type="spellStart"/>
            <w:r>
              <w:rPr>
                <w:sz w:val="16"/>
                <w:szCs w:val="16"/>
              </w:rPr>
              <w:t>Librotecnia</w:t>
            </w:r>
            <w:proofErr w:type="spellEnd"/>
            <w:r>
              <w:rPr>
                <w:sz w:val="16"/>
                <w:szCs w:val="16"/>
              </w:rPr>
              <w:t>) pp. 149-243.</w:t>
            </w:r>
          </w:p>
        </w:tc>
      </w:tr>
      <w:tr w:rsidR="008D16AE" w14:paraId="1969BB97" w14:textId="77777777">
        <w:tc>
          <w:tcPr>
            <w:tcW w:w="1592" w:type="dxa"/>
          </w:tcPr>
          <w:p w14:paraId="71F371BD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Artículo de revista</w:t>
            </w:r>
          </w:p>
        </w:tc>
        <w:tc>
          <w:tcPr>
            <w:tcW w:w="7236" w:type="dxa"/>
          </w:tcPr>
          <w:p w14:paraId="235F4869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Villar</w:t>
            </w:r>
            <w:r>
              <w:rPr>
                <w:sz w:val="16"/>
                <w:szCs w:val="16"/>
              </w:rPr>
              <w:t xml:space="preserve">, Francisco (2007): “La concesión como modalidad de colaboración privada en los servicios sanitarios y sociales”, en: </w:t>
            </w:r>
            <w:r>
              <w:rPr>
                <w:i/>
                <w:sz w:val="16"/>
                <w:szCs w:val="16"/>
              </w:rPr>
              <w:t>Revista de Administración Pública</w:t>
            </w:r>
            <w:r>
              <w:rPr>
                <w:sz w:val="16"/>
                <w:szCs w:val="16"/>
              </w:rPr>
              <w:t>, Nº172, pp. 141-188.</w:t>
            </w:r>
          </w:p>
        </w:tc>
      </w:tr>
      <w:tr w:rsidR="008D16AE" w14:paraId="6ED4CB08" w14:textId="77777777">
        <w:tc>
          <w:tcPr>
            <w:tcW w:w="1592" w:type="dxa"/>
          </w:tcPr>
          <w:p w14:paraId="084E425C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Documentos en formato electrónico</w:t>
            </w:r>
          </w:p>
        </w:tc>
        <w:tc>
          <w:tcPr>
            <w:tcW w:w="7236" w:type="dxa"/>
          </w:tcPr>
          <w:p w14:paraId="3D54873C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Rodríguez</w:t>
            </w:r>
            <w:r>
              <w:rPr>
                <w:sz w:val="16"/>
                <w:szCs w:val="16"/>
              </w:rPr>
              <w:t>, Ignacio (2005): “La responsabilidad patrimonial por acto administrativo. Comentario a una reciente monografía española”. Disponible en: http://www.cde.cl/revista.php?id=201 [fecha de consulta: 11 marzo 2024].</w:t>
            </w:r>
          </w:p>
        </w:tc>
      </w:tr>
    </w:tbl>
    <w:p w14:paraId="747DE19F" w14:textId="77777777" w:rsidR="008D16AE" w:rsidRDefault="008D16AE">
      <w:pPr>
        <w:rPr>
          <w:sz w:val="20"/>
          <w:szCs w:val="20"/>
        </w:rPr>
      </w:pPr>
    </w:p>
    <w:p w14:paraId="1C458A5F" w14:textId="77777777" w:rsidR="008D16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b/>
          <w:sz w:val="20"/>
          <w:szCs w:val="20"/>
        </w:rPr>
      </w:pPr>
      <w:r>
        <w:rPr>
          <w:rFonts w:eastAsia="Garamond" w:cs="Garamond"/>
          <w:b/>
          <w:sz w:val="20"/>
          <w:szCs w:val="20"/>
        </w:rPr>
        <w:t>Regla para las notas al pie</w:t>
      </w:r>
    </w:p>
    <w:p w14:paraId="32DA30DC" w14:textId="77777777" w:rsidR="008D16AE" w:rsidRDefault="008D16AE">
      <w:pPr>
        <w:rPr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7"/>
        <w:gridCol w:w="4481"/>
      </w:tblGrid>
      <w:tr w:rsidR="008D16AE" w14:paraId="1869E079" w14:textId="77777777">
        <w:tc>
          <w:tcPr>
            <w:tcW w:w="8828" w:type="dxa"/>
            <w:gridSpan w:val="2"/>
          </w:tcPr>
          <w:p w14:paraId="7791334C" w14:textId="77777777" w:rsidR="008D16AE" w:rsidRDefault="00000000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al pie – Bibliografía: Ejemplos de cita</w:t>
            </w:r>
          </w:p>
        </w:tc>
      </w:tr>
      <w:tr w:rsidR="008D16AE" w14:paraId="00447F93" w14:textId="77777777">
        <w:tc>
          <w:tcPr>
            <w:tcW w:w="4347" w:type="dxa"/>
          </w:tcPr>
          <w:p w14:paraId="30D55128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Libros</w:t>
            </w:r>
          </w:p>
        </w:tc>
        <w:tc>
          <w:tcPr>
            <w:tcW w:w="4481" w:type="dxa"/>
          </w:tcPr>
          <w:p w14:paraId="02974526" w14:textId="77777777" w:rsidR="008D16AE" w:rsidRDefault="00000000">
            <w:pPr>
              <w:rPr>
                <w:sz w:val="16"/>
                <w:szCs w:val="16"/>
              </w:rPr>
            </w:pPr>
            <w:proofErr w:type="spellStart"/>
            <w:r>
              <w:rPr>
                <w:smallCaps/>
                <w:sz w:val="16"/>
                <w:szCs w:val="16"/>
              </w:rPr>
              <w:t>Cassagne</w:t>
            </w:r>
            <w:proofErr w:type="spellEnd"/>
            <w:r>
              <w:rPr>
                <w:smallCap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(2006), p. 12.</w:t>
            </w:r>
          </w:p>
        </w:tc>
      </w:tr>
      <w:tr w:rsidR="008D16AE" w14:paraId="4DACE5D3" w14:textId="77777777">
        <w:tc>
          <w:tcPr>
            <w:tcW w:w="4347" w:type="dxa"/>
          </w:tcPr>
          <w:p w14:paraId="5EDEE9CB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Capítulos de libros</w:t>
            </w:r>
          </w:p>
        </w:tc>
        <w:tc>
          <w:tcPr>
            <w:tcW w:w="4481" w:type="dxa"/>
          </w:tcPr>
          <w:p w14:paraId="28BBF4D9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Carmona </w:t>
            </w:r>
            <w:r>
              <w:rPr>
                <w:sz w:val="16"/>
                <w:szCs w:val="16"/>
              </w:rPr>
              <w:t>(2006), pp. 149-243.</w:t>
            </w:r>
          </w:p>
        </w:tc>
      </w:tr>
      <w:tr w:rsidR="008D16AE" w14:paraId="52A40AE5" w14:textId="77777777">
        <w:tc>
          <w:tcPr>
            <w:tcW w:w="4347" w:type="dxa"/>
          </w:tcPr>
          <w:p w14:paraId="7CF9A3F1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Artículo de revista</w:t>
            </w:r>
          </w:p>
        </w:tc>
        <w:tc>
          <w:tcPr>
            <w:tcW w:w="4481" w:type="dxa"/>
          </w:tcPr>
          <w:p w14:paraId="10136205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Villar </w:t>
            </w:r>
            <w:r>
              <w:rPr>
                <w:sz w:val="16"/>
                <w:szCs w:val="16"/>
              </w:rPr>
              <w:t>(2007), pp. 141-188.</w:t>
            </w:r>
          </w:p>
        </w:tc>
      </w:tr>
      <w:tr w:rsidR="008D16AE" w14:paraId="2D0B0FA7" w14:textId="77777777">
        <w:tc>
          <w:tcPr>
            <w:tcW w:w="4347" w:type="dxa"/>
          </w:tcPr>
          <w:p w14:paraId="7A42CC0E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Documentos en formato electrónico</w:t>
            </w:r>
          </w:p>
        </w:tc>
        <w:tc>
          <w:tcPr>
            <w:tcW w:w="4481" w:type="dxa"/>
          </w:tcPr>
          <w:p w14:paraId="6F9B1F42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Rodríguez </w:t>
            </w:r>
            <w:r>
              <w:rPr>
                <w:sz w:val="16"/>
                <w:szCs w:val="16"/>
              </w:rPr>
              <w:t>(2005)</w:t>
            </w:r>
          </w:p>
        </w:tc>
      </w:tr>
      <w:tr w:rsidR="008D16AE" w14:paraId="4396F9B8" w14:textId="77777777">
        <w:tc>
          <w:tcPr>
            <w:tcW w:w="4347" w:type="dxa"/>
          </w:tcPr>
          <w:p w14:paraId="1C644A12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Obras con dos autores</w:t>
            </w:r>
          </w:p>
        </w:tc>
        <w:tc>
          <w:tcPr>
            <w:tcW w:w="4481" w:type="dxa"/>
          </w:tcPr>
          <w:p w14:paraId="4E7A4431" w14:textId="77777777" w:rsidR="008D16AE" w:rsidRDefault="00000000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García de Enterría </w:t>
            </w:r>
            <w:r>
              <w:rPr>
                <w:sz w:val="16"/>
                <w:szCs w:val="16"/>
              </w:rPr>
              <w:t>y</w:t>
            </w:r>
            <w:r>
              <w:rPr>
                <w:smallCaps/>
                <w:sz w:val="16"/>
                <w:szCs w:val="16"/>
              </w:rPr>
              <w:t xml:space="preserve"> Fernández (2006), T. I, </w:t>
            </w:r>
            <w:r>
              <w:rPr>
                <w:sz w:val="16"/>
                <w:szCs w:val="16"/>
              </w:rPr>
              <w:t xml:space="preserve">p. </w:t>
            </w:r>
            <w:r>
              <w:rPr>
                <w:smallCaps/>
                <w:sz w:val="16"/>
                <w:szCs w:val="16"/>
              </w:rPr>
              <w:t>392.</w:t>
            </w:r>
          </w:p>
        </w:tc>
      </w:tr>
      <w:tr w:rsidR="008D16AE" w14:paraId="7597CE24" w14:textId="77777777">
        <w:tc>
          <w:tcPr>
            <w:tcW w:w="4347" w:type="dxa"/>
          </w:tcPr>
          <w:p w14:paraId="11F6F398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Obras con tres o más autores: </w:t>
            </w:r>
          </w:p>
        </w:tc>
        <w:tc>
          <w:tcPr>
            <w:tcW w:w="4481" w:type="dxa"/>
          </w:tcPr>
          <w:p w14:paraId="49EBC956" w14:textId="77777777" w:rsidR="008D16AE" w:rsidRDefault="00000000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Embid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et al.</w:t>
            </w:r>
            <w:r>
              <w:rPr>
                <w:sz w:val="16"/>
                <w:szCs w:val="16"/>
              </w:rPr>
              <w:t xml:space="preserve"> (2002), p. 94.</w:t>
            </w:r>
          </w:p>
        </w:tc>
      </w:tr>
      <w:tr w:rsidR="008D16AE" w14:paraId="3814BE87" w14:textId="77777777">
        <w:tc>
          <w:tcPr>
            <w:tcW w:w="4347" w:type="dxa"/>
          </w:tcPr>
          <w:p w14:paraId="5BCC3C7A" w14:textId="77777777" w:rsidR="008D16A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Más de una obra de un mismo autor, publicadas en el mismo año</w:t>
            </w:r>
          </w:p>
        </w:tc>
        <w:tc>
          <w:tcPr>
            <w:tcW w:w="4481" w:type="dxa"/>
          </w:tcPr>
          <w:p w14:paraId="453908D5" w14:textId="77777777" w:rsidR="008D16AE" w:rsidRDefault="00000000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Guzmán</w:t>
            </w:r>
            <w:r>
              <w:rPr>
                <w:sz w:val="16"/>
                <w:szCs w:val="16"/>
              </w:rPr>
              <w:t xml:space="preserve"> (2005a), p. 14 y </w:t>
            </w:r>
            <w:r>
              <w:rPr>
                <w:smallCaps/>
                <w:sz w:val="16"/>
                <w:szCs w:val="16"/>
              </w:rPr>
              <w:t>Guzmán</w:t>
            </w:r>
            <w:r>
              <w:rPr>
                <w:sz w:val="16"/>
                <w:szCs w:val="16"/>
              </w:rPr>
              <w:t xml:space="preserve"> (2005b), p. 15.</w:t>
            </w:r>
          </w:p>
        </w:tc>
      </w:tr>
    </w:tbl>
    <w:p w14:paraId="0EDE1125" w14:textId="77777777" w:rsidR="008D16AE" w:rsidRDefault="008D16AE">
      <w:pPr>
        <w:rPr>
          <w:sz w:val="20"/>
          <w:szCs w:val="20"/>
        </w:rPr>
      </w:pPr>
    </w:p>
    <w:p w14:paraId="78447295" w14:textId="77777777" w:rsidR="008D16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b/>
          <w:sz w:val="20"/>
          <w:szCs w:val="20"/>
        </w:rPr>
      </w:pPr>
      <w:r>
        <w:rPr>
          <w:rFonts w:eastAsia="Garamond" w:cs="Garamond"/>
          <w:b/>
          <w:sz w:val="20"/>
          <w:szCs w:val="20"/>
        </w:rPr>
        <w:t>Otras referencias</w:t>
      </w:r>
    </w:p>
    <w:p w14:paraId="74ECBC88" w14:textId="77777777" w:rsidR="008D16AE" w:rsidRDefault="008D16AE">
      <w:pPr>
        <w:rPr>
          <w:sz w:val="20"/>
          <w:szCs w:val="20"/>
        </w:rPr>
      </w:pPr>
    </w:p>
    <w:p w14:paraId="390997BB" w14:textId="77777777" w:rsidR="008D16AE" w:rsidRDefault="00000000">
      <w:pPr>
        <w:rPr>
          <w:sz w:val="18"/>
          <w:szCs w:val="18"/>
        </w:rPr>
      </w:pPr>
      <w:r>
        <w:rPr>
          <w:sz w:val="18"/>
          <w:szCs w:val="18"/>
        </w:rPr>
        <w:t>Las referencias a normativa y jurisprudencia, es libre, pero deberá ser sencilla y guardar uniformidad a lo largo del texto.</w:t>
      </w:r>
    </w:p>
    <w:p w14:paraId="400EB12F" w14:textId="77777777" w:rsidR="008D16AE" w:rsidRDefault="008D16AE">
      <w:pPr>
        <w:rPr>
          <w:sz w:val="20"/>
          <w:szCs w:val="20"/>
        </w:rPr>
      </w:pPr>
    </w:p>
    <w:p w14:paraId="0EB02029" w14:textId="77777777" w:rsidR="008D16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b/>
          <w:sz w:val="20"/>
          <w:szCs w:val="20"/>
        </w:rPr>
      </w:pPr>
      <w:r>
        <w:rPr>
          <w:rFonts w:eastAsia="Garamond" w:cs="Garamond"/>
          <w:b/>
          <w:sz w:val="20"/>
          <w:szCs w:val="20"/>
        </w:rPr>
        <w:t>Abreviaciones</w:t>
      </w:r>
    </w:p>
    <w:p w14:paraId="15CE6E55" w14:textId="77777777" w:rsidR="008D16AE" w:rsidRDefault="008D16AE">
      <w:pPr>
        <w:rPr>
          <w:sz w:val="20"/>
          <w:szCs w:val="20"/>
        </w:rPr>
      </w:pPr>
    </w:p>
    <w:p w14:paraId="2B6B7784" w14:textId="630F8DA3" w:rsidR="008D16AE" w:rsidRDefault="00000000">
      <w:pPr>
        <w:rPr>
          <w:sz w:val="16"/>
          <w:szCs w:val="16"/>
        </w:rPr>
      </w:pPr>
      <w:r>
        <w:rPr>
          <w:sz w:val="18"/>
          <w:szCs w:val="18"/>
        </w:rPr>
        <w:t>En caso de utilizar abreviaciones se recomienda hacer una nota al pie inicial en la cual se d</w:t>
      </w:r>
      <w:r w:rsidR="003D2072">
        <w:rPr>
          <w:sz w:val="18"/>
          <w:szCs w:val="18"/>
        </w:rPr>
        <w:t>é</w:t>
      </w:r>
      <w:r>
        <w:rPr>
          <w:sz w:val="18"/>
          <w:szCs w:val="18"/>
        </w:rPr>
        <w:t xml:space="preserve"> cuenta del significado de todas las abreviaciones citadas en el documento</w:t>
      </w:r>
      <w:r>
        <w:rPr>
          <w:sz w:val="20"/>
          <w:szCs w:val="20"/>
        </w:rPr>
        <w:t>.</w:t>
      </w:r>
    </w:p>
    <w:sectPr w:rsidR="008D16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60939" w14:textId="77777777" w:rsidR="00A44E1A" w:rsidRDefault="00A44E1A">
      <w:r>
        <w:separator/>
      </w:r>
    </w:p>
  </w:endnote>
  <w:endnote w:type="continuationSeparator" w:id="0">
    <w:p w14:paraId="6F13C6AE" w14:textId="77777777" w:rsidR="00A44E1A" w:rsidRDefault="00A4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AA68C6E1-0AD0-4343-9D15-76F16A1F9293}"/>
    <w:embedBold r:id="rId2" w:fontKey="{8A3F63D5-9C6C-42D9-8AF9-CCCC7C415CEF}"/>
    <w:embedItalic r:id="rId3" w:fontKey="{5E4D90CB-7144-40B9-857F-A23BACBEAD4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4" w:fontKey="{78B0BA99-C850-4A14-9E40-9628D2B48A3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3A620B7C-CE90-4A5B-A1A6-CF564CFF624E}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  <w:embedItalic r:id="rId6" w:fontKey="{552F7C73-5D68-4EA7-9596-02081A0FB8FE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7" w:fontKey="{8C5883FC-9FB2-4363-93CE-E4AE7BE8391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09C6" w14:textId="77777777" w:rsidR="008D16AE" w:rsidRDefault="008D16A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rPr>
        <w:rFonts w:eastAsia="Garamond" w:cs="Garamond"/>
        <w:b/>
        <w:sz w:val="20"/>
        <w:szCs w:val="20"/>
      </w:rPr>
    </w:pPr>
  </w:p>
  <w:p w14:paraId="11A0B9C3" w14:textId="77777777" w:rsidR="008D16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Garamond" w:cs="Garamond"/>
        <w:b/>
        <w:sz w:val="20"/>
        <w:szCs w:val="20"/>
      </w:rPr>
    </w:pPr>
    <w:r>
      <w:rPr>
        <w:rFonts w:eastAsia="Garamond" w:cs="Garamond"/>
        <w:b/>
        <w:sz w:val="20"/>
        <w:szCs w:val="20"/>
      </w:rPr>
      <w:t>Programa de Investigación “COLBÚN TE IMPULSA”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EB1DF" w14:textId="77777777" w:rsidR="00A44E1A" w:rsidRDefault="00A44E1A">
      <w:r>
        <w:separator/>
      </w:r>
    </w:p>
  </w:footnote>
  <w:footnote w:type="continuationSeparator" w:id="0">
    <w:p w14:paraId="0C125BD5" w14:textId="77777777" w:rsidR="00A44E1A" w:rsidRDefault="00A4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73948" w14:textId="77777777" w:rsidR="008D16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Garamond" w:cs="Garamond"/>
      </w:rPr>
    </w:pPr>
    <w:r>
      <w:rPr>
        <w:rFonts w:eastAsia="Garamond" w:cs="Garamond"/>
        <w:noProof/>
      </w:rPr>
      <w:drawing>
        <wp:inline distT="0" distB="0" distL="0" distR="0" wp14:anchorId="3C6EFB6C" wp14:editId="08B023C6">
          <wp:extent cx="1983581" cy="709672"/>
          <wp:effectExtent l="0" t="0" r="0" b="0"/>
          <wp:docPr id="5914234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3581" cy="709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1D5685" w14:textId="77777777" w:rsidR="008D16AE" w:rsidRDefault="008D16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Garamond" w:cs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02E2"/>
    <w:multiLevelType w:val="multilevel"/>
    <w:tmpl w:val="A73AD0A2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243727"/>
    <w:multiLevelType w:val="multilevel"/>
    <w:tmpl w:val="08BA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746B8"/>
    <w:multiLevelType w:val="multilevel"/>
    <w:tmpl w:val="6A42E880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4955752">
    <w:abstractNumId w:val="1"/>
  </w:num>
  <w:num w:numId="2" w16cid:durableId="1768115372">
    <w:abstractNumId w:val="0"/>
  </w:num>
  <w:num w:numId="3" w16cid:durableId="1202431">
    <w:abstractNumId w:val="2"/>
  </w:num>
  <w:num w:numId="4" w16cid:durableId="1819760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059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AE"/>
    <w:rsid w:val="003D2072"/>
    <w:rsid w:val="00657CE2"/>
    <w:rsid w:val="006A3196"/>
    <w:rsid w:val="008D16AE"/>
    <w:rsid w:val="00A44E1A"/>
    <w:rsid w:val="00C36CC5"/>
    <w:rsid w:val="00E0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826C"/>
  <w15:docId w15:val="{98E907E1-C1D5-49E4-A5B5-C61E993B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Garamond" w:hAnsi="Garamond" w:cs="Garamond"/>
        <w:sz w:val="24"/>
        <w:szCs w:val="24"/>
        <w:lang w:val="es-CL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232"/>
    <w:rPr>
      <w:rFonts w:eastAsia="Times New Roman" w:cs="Times New Roman"/>
      <w:color w:val="00000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15BC8"/>
    <w:pPr>
      <w:keepNext/>
      <w:spacing w:before="240" w:line="320" w:lineRule="exact"/>
      <w:outlineLvl w:val="0"/>
    </w:pPr>
    <w:rPr>
      <w:rFonts w:ascii="Arial" w:hAnsi="Arial"/>
      <w:b/>
      <w:bCs/>
      <w:kern w:val="32"/>
      <w:sz w:val="22"/>
      <w:szCs w:val="32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5BC8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="Arial" w:eastAsiaTheme="majorEastAsia" w:hAnsi="Arial" w:cstheme="majorBidi"/>
      <w:b/>
      <w:sz w:val="22"/>
      <w:szCs w:val="26"/>
      <w:lang w:eastAsia="es-CL"/>
    </w:rPr>
  </w:style>
  <w:style w:type="paragraph" w:styleId="Ttulo3">
    <w:name w:val="heading 3"/>
    <w:basedOn w:val="Sinespaciado"/>
    <w:next w:val="Normal"/>
    <w:link w:val="Ttulo3Car"/>
    <w:uiPriority w:val="9"/>
    <w:unhideWhenUsed/>
    <w:qFormat/>
    <w:rsid w:val="00D4116F"/>
    <w:pPr>
      <w:numPr>
        <w:numId w:val="3"/>
      </w:numPr>
      <w:outlineLvl w:val="2"/>
    </w:pPr>
    <w:rPr>
      <w:rFonts w:cs="Times New Roman (Cuerpo en alfa"/>
      <w:b/>
      <w:bCs/>
      <w:smallCaps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713981"/>
    <w:pPr>
      <w:numPr>
        <w:ilvl w:val="1"/>
        <w:numId w:val="3"/>
      </w:numPr>
      <w:outlineLvl w:val="3"/>
    </w:pPr>
    <w:rPr>
      <w:b/>
      <w:bCs/>
      <w:lang w:val="es-ES"/>
    </w:rPr>
  </w:style>
  <w:style w:type="paragraph" w:styleId="Ttulo5">
    <w:name w:val="heading 5"/>
    <w:basedOn w:val="Ttulo3"/>
    <w:next w:val="Normal"/>
    <w:link w:val="Ttulo5Car"/>
    <w:uiPriority w:val="9"/>
    <w:unhideWhenUsed/>
    <w:qFormat/>
    <w:rsid w:val="00E95190"/>
    <w:pPr>
      <w:numPr>
        <w:numId w:val="0"/>
      </w:numPr>
      <w:ind w:left="720" w:hanging="360"/>
      <w:jc w:val="center"/>
      <w:outlineLvl w:val="4"/>
    </w:pPr>
  </w:style>
  <w:style w:type="paragraph" w:styleId="Ttulo6">
    <w:name w:val="heading 6"/>
    <w:basedOn w:val="Ttulo4"/>
    <w:next w:val="Normal"/>
    <w:link w:val="Ttulo6Car"/>
    <w:uiPriority w:val="9"/>
    <w:semiHidden/>
    <w:unhideWhenUsed/>
    <w:qFormat/>
    <w:rsid w:val="00E95190"/>
    <w:pPr>
      <w:numPr>
        <w:ilvl w:val="0"/>
        <w:numId w:val="0"/>
      </w:numPr>
      <w:tabs>
        <w:tab w:val="num" w:pos="720"/>
      </w:tabs>
      <w:ind w:left="720" w:hanging="720"/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2E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2E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2E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32E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4Car">
    <w:name w:val="Título 4 Car"/>
    <w:basedOn w:val="Fuentedeprrafopredeter"/>
    <w:link w:val="Ttulo4"/>
    <w:uiPriority w:val="9"/>
    <w:rsid w:val="00713981"/>
    <w:rPr>
      <w:rFonts w:ascii="Garamond" w:eastAsia="Times New Roman" w:hAnsi="Garamond" w:cs="Times New Roman"/>
      <w:b/>
      <w:bCs/>
      <w:color w:val="000000"/>
      <w:kern w:val="0"/>
      <w:lang w:val="es-ES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D4116F"/>
    <w:rPr>
      <w:rFonts w:ascii="Garamond" w:hAnsi="Garamond" w:cs="Times New Roman (Cuerpo en alfa"/>
      <w:b/>
      <w:bCs/>
      <w:smallCaps/>
      <w:lang w:val="es-ES"/>
    </w:rPr>
  </w:style>
  <w:style w:type="paragraph" w:customStyle="1" w:styleId="Titulo5">
    <w:name w:val="Titulo 5"/>
    <w:basedOn w:val="Normal"/>
    <w:next w:val="Normal"/>
    <w:autoRedefine/>
    <w:qFormat/>
    <w:rsid w:val="0040419D"/>
    <w:pPr>
      <w:tabs>
        <w:tab w:val="num" w:pos="720"/>
      </w:tabs>
      <w:spacing w:line="276" w:lineRule="auto"/>
      <w:ind w:left="720" w:hanging="720"/>
    </w:pPr>
    <w:rPr>
      <w:rFonts w:ascii="Bell MT" w:hAnsi="Bell MT" w:cs="Arial"/>
      <w:bCs/>
      <w:i/>
      <w:lang w:eastAsia="es-ES"/>
    </w:rPr>
  </w:style>
  <w:style w:type="character" w:customStyle="1" w:styleId="Ttulo5Car">
    <w:name w:val="Título 5 Car"/>
    <w:basedOn w:val="Fuentedeprrafopredeter"/>
    <w:link w:val="Ttulo5"/>
    <w:rsid w:val="00E95190"/>
    <w:rPr>
      <w:rFonts w:ascii="Garamond" w:hAnsi="Garamond" w:cs="Times New Roman (Cuerpo en alfa"/>
      <w:b/>
      <w:bCs/>
      <w:smallCaps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5190"/>
    <w:rPr>
      <w:rFonts w:eastAsia="Times New Roman" w:cs="Times New Roman"/>
      <w:b/>
      <w:bCs/>
      <w:color w:val="000000"/>
      <w:lang w:val="es-ES" w:eastAsia="es-MX"/>
    </w:rPr>
  </w:style>
  <w:style w:type="paragraph" w:styleId="Prrafodelista">
    <w:name w:val="List Paragraph"/>
    <w:basedOn w:val="Normal"/>
    <w:uiPriority w:val="34"/>
    <w:qFormat/>
    <w:rsid w:val="004357FE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615BC8"/>
    <w:rPr>
      <w:rFonts w:ascii="Arial" w:eastAsia="Times New Roman" w:hAnsi="Arial" w:cs="Times New Roman"/>
      <w:b/>
      <w:bCs/>
      <w:kern w:val="32"/>
      <w:sz w:val="22"/>
      <w:szCs w:val="32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15BC8"/>
    <w:rPr>
      <w:rFonts w:ascii="Arial" w:eastAsiaTheme="majorEastAsia" w:hAnsi="Arial" w:cstheme="majorBidi"/>
      <w:b/>
      <w:kern w:val="0"/>
      <w:sz w:val="22"/>
      <w:szCs w:val="26"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2E52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2E52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2E52"/>
    <w:rPr>
      <w:rFonts w:eastAsiaTheme="majorEastAsia" w:cstheme="majorBidi"/>
      <w:color w:val="272727" w:themeColor="text1" w:themeTint="D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632E52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2E52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632E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2E52"/>
    <w:rPr>
      <w:i/>
      <w:iCs/>
      <w:color w:val="404040" w:themeColor="text1" w:themeTint="BF"/>
      <w:lang w:val="es-ES"/>
    </w:rPr>
  </w:style>
  <w:style w:type="character" w:styleId="nfasisintenso">
    <w:name w:val="Intense Emphasis"/>
    <w:basedOn w:val="Fuentedeprrafopredeter"/>
    <w:uiPriority w:val="21"/>
    <w:qFormat/>
    <w:rsid w:val="00632E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2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2E52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632E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2E52"/>
    <w:pPr>
      <w:spacing w:before="100" w:beforeAutospacing="1" w:after="100" w:afterAutospacing="1"/>
    </w:pPr>
    <w:rPr>
      <w:rFonts w:ascii="Times New Roman" w:hAnsi="Times New Roman"/>
    </w:rPr>
  </w:style>
  <w:style w:type="paragraph" w:styleId="Sinespaciado">
    <w:name w:val="No Spacing"/>
    <w:uiPriority w:val="1"/>
    <w:qFormat/>
    <w:rsid w:val="00F02232"/>
    <w:rPr>
      <w:lang w:val="es-ES"/>
    </w:rPr>
  </w:style>
  <w:style w:type="table" w:styleId="Tablaconcuadrcula">
    <w:name w:val="Table Grid"/>
    <w:basedOn w:val="Tablanormal"/>
    <w:uiPriority w:val="39"/>
    <w:rsid w:val="001A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D2A"/>
    <w:rPr>
      <w:rFonts w:ascii="Garamond" w:eastAsia="Times New Roman" w:hAnsi="Garamond" w:cs="Times New Roman"/>
      <w:color w:val="000000"/>
      <w:kern w:val="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91D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D2A"/>
    <w:rPr>
      <w:rFonts w:ascii="Garamond" w:eastAsia="Times New Roman" w:hAnsi="Garamond" w:cs="Times New Roman"/>
      <w:color w:val="000000"/>
      <w:kern w:val="0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57D5"/>
    <w:pPr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57D5"/>
    <w:rPr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57D5"/>
    <w:rPr>
      <w:vertAlign w:val="superscript"/>
    </w:rPr>
  </w:style>
  <w:style w:type="paragraph" w:styleId="Revisin">
    <w:name w:val="Revision"/>
    <w:hidden/>
    <w:uiPriority w:val="99"/>
    <w:semiHidden/>
    <w:rsid w:val="00E55AD3"/>
    <w:rPr>
      <w:rFonts w:eastAsia="Times New Roman" w:cs="Times New Roman"/>
      <w:color w:val="000000"/>
      <w:lang w:eastAsia="es-MX"/>
    </w:rPr>
  </w:style>
  <w:style w:type="character" w:styleId="Hipervnculo">
    <w:name w:val="Hyperlink"/>
    <w:basedOn w:val="Fuentedeprrafopredeter"/>
    <w:uiPriority w:val="99"/>
    <w:unhideWhenUsed/>
    <w:rsid w:val="00BA3C1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3C1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A3C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3C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3C18"/>
    <w:rPr>
      <w:rFonts w:ascii="Garamond" w:eastAsia="Times New Roman" w:hAnsi="Garamond" w:cs="Times New Roman"/>
      <w:color w:val="000000"/>
      <w:kern w:val="0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C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3C18"/>
    <w:rPr>
      <w:rFonts w:ascii="Garamond" w:eastAsia="Times New Roman" w:hAnsi="Garamond" w:cs="Times New Roman"/>
      <w:b/>
      <w:bCs/>
      <w:color w:val="000000"/>
      <w:kern w:val="0"/>
      <w:sz w:val="20"/>
      <w:szCs w:val="20"/>
      <w:lang w:eastAsia="es-MX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PcB/PnOspp5QJ0PZSlwhTGuTMQ==">CgMxLjA4AHIhMUhuMGlMYnliQnhfc1JoUzhzY01fa0x5Z21xRHdacjli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Ignacio Paredes Saavedra</cp:lastModifiedBy>
  <cp:revision>5</cp:revision>
  <dcterms:created xsi:type="dcterms:W3CDTF">2024-05-26T20:38:00Z</dcterms:created>
  <dcterms:modified xsi:type="dcterms:W3CDTF">2024-08-12T16:19:00Z</dcterms:modified>
</cp:coreProperties>
</file>